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21" w:rsidRDefault="006C3D21" w:rsidP="006C3D21">
      <w:pPr>
        <w:pStyle w:val="NormaleWeb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Style w:val="Enfasigrassetto"/>
          <w:rFonts w:ascii="Arial" w:hAnsi="Arial" w:cs="Arial"/>
          <w:i/>
          <w:iCs/>
          <w:color w:val="333333"/>
        </w:rPr>
        <w:t>A che punto siamo?</w:t>
      </w:r>
    </w:p>
    <w:p w:rsidR="006C3D21" w:rsidRDefault="006C3D21" w:rsidP="006C3D21">
      <w:pPr>
        <w:pStyle w:val="NormaleWeb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 risorse economiche movimentate rispetto al valore dei beni è 1 a 6.5 (valore atteso per la fine della seconda annualità: 1 a 7); le tonnellate di fresco raccolte per mese sono 57.87 per 350 famiglie (valore atteso per la fine della seconda annualità: 30 tonnellate per mese per 450 famiglie). Il Centro di raccolta di Lodi è diventato per molte istituzioni quali scuole, prefettura, carcere, accoglienze migranti ecc., un luogo dove potere attivare le misure per le potenzialità residue di soggetti fragili.</w:t>
      </w:r>
    </w:p>
    <w:p w:rsidR="000F08F2" w:rsidRDefault="000F08F2">
      <w:bookmarkStart w:id="0" w:name="_GoBack"/>
      <w:bookmarkEnd w:id="0"/>
    </w:p>
    <w:sectPr w:rsidR="000F0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FC"/>
    <w:rsid w:val="000F08F2"/>
    <w:rsid w:val="001428FC"/>
    <w:rsid w:val="006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2A723-3EBB-4B41-82DE-F987A68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3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UDP3</dc:creator>
  <cp:keywords/>
  <dc:description/>
  <cp:lastModifiedBy>UDP3</cp:lastModifiedBy>
  <cp:revision>2</cp:revision>
  <dcterms:created xsi:type="dcterms:W3CDTF">2018-02-13T10:17:00Z</dcterms:created>
  <dcterms:modified xsi:type="dcterms:W3CDTF">2018-02-13T10:18:00Z</dcterms:modified>
</cp:coreProperties>
</file>